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7F" w:rsidRPr="00870B7F" w:rsidRDefault="00870B7F" w:rsidP="00870B7F">
      <w:pPr>
        <w:jc w:val="center"/>
      </w:pPr>
      <w:r w:rsidRPr="00870B7F">
        <w:t>2012 Military Recruitment Data</w:t>
      </w:r>
    </w:p>
    <w:p w:rsidR="00870B7F" w:rsidRDefault="00870B7F" w:rsidP="00870B7F">
      <w:r w:rsidRPr="00870B7F">
        <w:t>The following table outlines the United States armed forces recruitment data for the year 2012:</w:t>
      </w:r>
    </w:p>
    <w:tbl>
      <w:tblPr>
        <w:tblStyle w:val="TableGrid"/>
        <w:tblW w:w="0" w:type="auto"/>
        <w:tblLook w:val="04A0" w:firstRow="1" w:lastRow="0" w:firstColumn="1" w:lastColumn="0" w:noHBand="0" w:noVBand="1"/>
      </w:tblPr>
      <w:tblGrid>
        <w:gridCol w:w="1577"/>
        <w:gridCol w:w="1790"/>
        <w:gridCol w:w="1845"/>
      </w:tblGrid>
      <w:tr w:rsidR="00870B7F" w:rsidRPr="00870B7F" w:rsidTr="00870B7F">
        <w:tc>
          <w:tcPr>
            <w:tcW w:w="0" w:type="auto"/>
          </w:tcPr>
          <w:p w:rsidR="00870B7F" w:rsidRPr="00870B7F" w:rsidRDefault="00870B7F" w:rsidP="00870B7F">
            <w:pPr>
              <w:spacing w:line="240" w:lineRule="auto"/>
              <w:jc w:val="center"/>
            </w:pPr>
            <w:r w:rsidRPr="00870B7F">
              <w:t>Service</w:t>
            </w:r>
          </w:p>
        </w:tc>
        <w:tc>
          <w:tcPr>
            <w:tcW w:w="0" w:type="auto"/>
          </w:tcPr>
          <w:p w:rsidR="00870B7F" w:rsidRPr="00870B7F" w:rsidRDefault="00870B7F" w:rsidP="00870B7F">
            <w:pPr>
              <w:spacing w:line="240" w:lineRule="auto"/>
              <w:jc w:val="center"/>
            </w:pPr>
            <w:r w:rsidRPr="00870B7F">
              <w:t>Recruitment Goal</w:t>
            </w:r>
          </w:p>
        </w:tc>
        <w:tc>
          <w:tcPr>
            <w:tcW w:w="0" w:type="auto"/>
          </w:tcPr>
          <w:p w:rsidR="00870B7F" w:rsidRPr="00870B7F" w:rsidRDefault="00870B7F" w:rsidP="00870B7F">
            <w:pPr>
              <w:spacing w:line="240" w:lineRule="auto"/>
              <w:jc w:val="center"/>
            </w:pPr>
            <w:r w:rsidRPr="00870B7F">
              <w:t>Actually Recruited</w:t>
            </w:r>
          </w:p>
        </w:tc>
      </w:tr>
      <w:tr w:rsidR="00870B7F" w:rsidRPr="00870B7F" w:rsidTr="00870B7F">
        <w:tc>
          <w:tcPr>
            <w:tcW w:w="0" w:type="auto"/>
          </w:tcPr>
          <w:p w:rsidR="00870B7F" w:rsidRPr="00870B7F" w:rsidRDefault="00870B7F" w:rsidP="00870B7F">
            <w:pPr>
              <w:spacing w:line="240" w:lineRule="auto"/>
              <w:jc w:val="center"/>
            </w:pPr>
            <w:r w:rsidRPr="00870B7F">
              <w:t>Army</w:t>
            </w:r>
          </w:p>
        </w:tc>
        <w:tc>
          <w:tcPr>
            <w:tcW w:w="0" w:type="auto"/>
          </w:tcPr>
          <w:p w:rsidR="00870B7F" w:rsidRPr="00870B7F" w:rsidRDefault="00870B7F" w:rsidP="00870B7F">
            <w:pPr>
              <w:spacing w:line="240" w:lineRule="auto"/>
              <w:jc w:val="center"/>
            </w:pPr>
            <w:r w:rsidRPr="00870B7F">
              <w:t>65,000</w:t>
            </w:r>
          </w:p>
        </w:tc>
        <w:tc>
          <w:tcPr>
            <w:tcW w:w="0" w:type="auto"/>
          </w:tcPr>
          <w:p w:rsidR="00870B7F" w:rsidRPr="00870B7F" w:rsidRDefault="00870B7F" w:rsidP="00870B7F">
            <w:pPr>
              <w:spacing w:line="240" w:lineRule="auto"/>
              <w:jc w:val="center"/>
            </w:pPr>
            <w:r w:rsidRPr="00870B7F">
              <w:t>70,045</w:t>
            </w:r>
          </w:p>
        </w:tc>
      </w:tr>
      <w:tr w:rsidR="00870B7F" w:rsidRPr="00870B7F" w:rsidTr="00870B7F">
        <w:tc>
          <w:tcPr>
            <w:tcW w:w="0" w:type="auto"/>
          </w:tcPr>
          <w:p w:rsidR="00870B7F" w:rsidRPr="00870B7F" w:rsidRDefault="00870B7F" w:rsidP="00870B7F">
            <w:pPr>
              <w:spacing w:line="240" w:lineRule="auto"/>
              <w:jc w:val="center"/>
            </w:pPr>
            <w:r w:rsidRPr="00870B7F">
              <w:t>Navy</w:t>
            </w:r>
          </w:p>
        </w:tc>
        <w:tc>
          <w:tcPr>
            <w:tcW w:w="0" w:type="auto"/>
          </w:tcPr>
          <w:p w:rsidR="00870B7F" w:rsidRPr="00870B7F" w:rsidRDefault="00870B7F" w:rsidP="00870B7F">
            <w:pPr>
              <w:spacing w:line="240" w:lineRule="auto"/>
              <w:jc w:val="center"/>
            </w:pPr>
            <w:r w:rsidRPr="00870B7F">
              <w:t>35,500</w:t>
            </w:r>
          </w:p>
        </w:tc>
        <w:tc>
          <w:tcPr>
            <w:tcW w:w="0" w:type="auto"/>
          </w:tcPr>
          <w:p w:rsidR="00870B7F" w:rsidRPr="00870B7F" w:rsidRDefault="00870B7F" w:rsidP="00870B7F">
            <w:pPr>
              <w:spacing w:line="240" w:lineRule="auto"/>
              <w:jc w:val="center"/>
            </w:pPr>
            <w:r w:rsidRPr="00870B7F">
              <w:t>35,527</w:t>
            </w:r>
          </w:p>
        </w:tc>
      </w:tr>
      <w:tr w:rsidR="00870B7F" w:rsidRPr="00870B7F" w:rsidTr="00870B7F">
        <w:tc>
          <w:tcPr>
            <w:tcW w:w="0" w:type="auto"/>
          </w:tcPr>
          <w:p w:rsidR="00870B7F" w:rsidRPr="00870B7F" w:rsidRDefault="00870B7F" w:rsidP="00870B7F">
            <w:pPr>
              <w:spacing w:line="240" w:lineRule="auto"/>
              <w:jc w:val="center"/>
            </w:pPr>
            <w:r w:rsidRPr="00870B7F">
              <w:t>Air Force</w:t>
            </w:r>
          </w:p>
        </w:tc>
        <w:tc>
          <w:tcPr>
            <w:tcW w:w="0" w:type="auto"/>
          </w:tcPr>
          <w:p w:rsidR="00870B7F" w:rsidRPr="00870B7F" w:rsidRDefault="00870B7F" w:rsidP="00870B7F">
            <w:pPr>
              <w:spacing w:line="240" w:lineRule="auto"/>
              <w:jc w:val="center"/>
            </w:pPr>
            <w:r w:rsidRPr="00870B7F">
              <w:t>31,980</w:t>
            </w:r>
          </w:p>
        </w:tc>
        <w:tc>
          <w:tcPr>
            <w:tcW w:w="0" w:type="auto"/>
          </w:tcPr>
          <w:p w:rsidR="00870B7F" w:rsidRPr="00870B7F" w:rsidRDefault="00870B7F" w:rsidP="00870B7F">
            <w:pPr>
              <w:spacing w:line="240" w:lineRule="auto"/>
              <w:jc w:val="center"/>
            </w:pPr>
            <w:r w:rsidRPr="00870B7F">
              <w:t>31,983</w:t>
            </w:r>
          </w:p>
        </w:tc>
      </w:tr>
      <w:tr w:rsidR="00870B7F" w:rsidRPr="00870B7F" w:rsidTr="00870B7F">
        <w:tc>
          <w:tcPr>
            <w:tcW w:w="0" w:type="auto"/>
          </w:tcPr>
          <w:p w:rsidR="00870B7F" w:rsidRPr="00870B7F" w:rsidRDefault="00870B7F" w:rsidP="00870B7F">
            <w:pPr>
              <w:spacing w:line="240" w:lineRule="auto"/>
              <w:jc w:val="center"/>
            </w:pPr>
            <w:r w:rsidRPr="00870B7F">
              <w:t>Marines</w:t>
            </w:r>
          </w:p>
        </w:tc>
        <w:tc>
          <w:tcPr>
            <w:tcW w:w="0" w:type="auto"/>
          </w:tcPr>
          <w:p w:rsidR="00870B7F" w:rsidRPr="00870B7F" w:rsidRDefault="00870B7F" w:rsidP="00870B7F">
            <w:pPr>
              <w:spacing w:line="240" w:lineRule="auto"/>
              <w:jc w:val="center"/>
            </w:pPr>
            <w:r w:rsidRPr="00870B7F">
              <w:t>31,400</w:t>
            </w:r>
          </w:p>
        </w:tc>
        <w:tc>
          <w:tcPr>
            <w:tcW w:w="0" w:type="auto"/>
          </w:tcPr>
          <w:p w:rsidR="00870B7F" w:rsidRPr="00870B7F" w:rsidRDefault="00870B7F" w:rsidP="00870B7F">
            <w:pPr>
              <w:spacing w:line="240" w:lineRule="auto"/>
              <w:jc w:val="center"/>
            </w:pPr>
            <w:r w:rsidRPr="00870B7F">
              <w:t>31,413</w:t>
            </w:r>
          </w:p>
        </w:tc>
      </w:tr>
      <w:tr w:rsidR="00870B7F" w:rsidRPr="00870B7F" w:rsidTr="00870B7F">
        <w:tc>
          <w:tcPr>
            <w:tcW w:w="0" w:type="auto"/>
          </w:tcPr>
          <w:p w:rsidR="00870B7F" w:rsidRPr="00870B7F" w:rsidRDefault="00870B7F" w:rsidP="00870B7F">
            <w:pPr>
              <w:spacing w:line="240" w:lineRule="auto"/>
              <w:jc w:val="center"/>
            </w:pPr>
            <w:r w:rsidRPr="00870B7F">
              <w:t>National Guard</w:t>
            </w:r>
          </w:p>
        </w:tc>
        <w:tc>
          <w:tcPr>
            <w:tcW w:w="0" w:type="auto"/>
          </w:tcPr>
          <w:p w:rsidR="00870B7F" w:rsidRPr="00870B7F" w:rsidRDefault="00870B7F" w:rsidP="00870B7F">
            <w:pPr>
              <w:spacing w:line="240" w:lineRule="auto"/>
              <w:jc w:val="center"/>
            </w:pPr>
            <w:r w:rsidRPr="00870B7F">
              <w:t>65,500</w:t>
            </w:r>
          </w:p>
        </w:tc>
        <w:tc>
          <w:tcPr>
            <w:tcW w:w="0" w:type="auto"/>
          </w:tcPr>
          <w:p w:rsidR="00870B7F" w:rsidRPr="00870B7F" w:rsidRDefault="00870B7F" w:rsidP="00870B7F">
            <w:pPr>
              <w:spacing w:line="240" w:lineRule="auto"/>
              <w:jc w:val="center"/>
            </w:pPr>
            <w:r w:rsidRPr="00870B7F">
              <w:t>66,127</w:t>
            </w:r>
          </w:p>
        </w:tc>
      </w:tr>
    </w:tbl>
    <w:p w:rsidR="00870B7F" w:rsidRPr="00870B7F" w:rsidRDefault="00870B7F" w:rsidP="00870B7F"/>
    <w:p w:rsidR="00870B7F" w:rsidRDefault="00870B7F" w:rsidP="00870B7F">
      <w:pPr>
        <w:spacing w:line="480" w:lineRule="auto"/>
      </w:pPr>
      <w:r w:rsidRPr="00870B7F">
        <w:t>As observed, you will see that all of our armed services are exceeding their quotas for enlistment.  The following table displays the pay received by those enlisted in the military.  This data shows the monthly income for those at the bottom and top of the pay scale:</w:t>
      </w:r>
    </w:p>
    <w:tbl>
      <w:tblPr>
        <w:tblStyle w:val="TableGrid"/>
        <w:tblW w:w="0" w:type="auto"/>
        <w:tblLook w:val="04A0" w:firstRow="1" w:lastRow="0" w:firstColumn="1" w:lastColumn="0" w:noHBand="0" w:noVBand="1"/>
      </w:tblPr>
      <w:tblGrid>
        <w:gridCol w:w="3131"/>
        <w:gridCol w:w="3112"/>
        <w:gridCol w:w="3107"/>
      </w:tblGrid>
      <w:tr w:rsidR="00870B7F" w:rsidRPr="00870B7F" w:rsidTr="00870B7F">
        <w:tc>
          <w:tcPr>
            <w:tcW w:w="3192" w:type="dxa"/>
          </w:tcPr>
          <w:p w:rsidR="00870B7F" w:rsidRPr="00870B7F" w:rsidRDefault="00870B7F" w:rsidP="00870B7F">
            <w:pPr>
              <w:spacing w:line="240" w:lineRule="auto"/>
              <w:jc w:val="center"/>
            </w:pPr>
            <w:r w:rsidRPr="00870B7F">
              <w:t>Category</w:t>
            </w:r>
          </w:p>
        </w:tc>
        <w:tc>
          <w:tcPr>
            <w:tcW w:w="3192" w:type="dxa"/>
          </w:tcPr>
          <w:p w:rsidR="00870B7F" w:rsidRPr="00870B7F" w:rsidRDefault="00870B7F" w:rsidP="00870B7F">
            <w:pPr>
              <w:spacing w:line="240" w:lineRule="auto"/>
              <w:jc w:val="center"/>
            </w:pPr>
            <w:r w:rsidRPr="00870B7F">
              <w:t>Bottom (&lt; 4 months)</w:t>
            </w:r>
          </w:p>
        </w:tc>
        <w:tc>
          <w:tcPr>
            <w:tcW w:w="3192" w:type="dxa"/>
          </w:tcPr>
          <w:p w:rsidR="00870B7F" w:rsidRPr="00870B7F" w:rsidRDefault="00870B7F" w:rsidP="00870B7F">
            <w:pPr>
              <w:spacing w:line="240" w:lineRule="auto"/>
              <w:jc w:val="center"/>
            </w:pPr>
            <w:r w:rsidRPr="00870B7F">
              <w:t>Top (38+ years)</w:t>
            </w:r>
          </w:p>
        </w:tc>
        <w:bookmarkStart w:id="0" w:name="_GoBack"/>
        <w:bookmarkEnd w:id="0"/>
      </w:tr>
      <w:tr w:rsidR="00870B7F" w:rsidRPr="00870B7F" w:rsidTr="00870B7F">
        <w:tc>
          <w:tcPr>
            <w:tcW w:w="3192" w:type="dxa"/>
          </w:tcPr>
          <w:p w:rsidR="00870B7F" w:rsidRPr="00870B7F" w:rsidRDefault="00870B7F" w:rsidP="00870B7F">
            <w:pPr>
              <w:spacing w:line="240" w:lineRule="auto"/>
              <w:jc w:val="center"/>
            </w:pPr>
            <w:r w:rsidRPr="00870B7F">
              <w:t>Enlisted</w:t>
            </w:r>
          </w:p>
        </w:tc>
        <w:tc>
          <w:tcPr>
            <w:tcW w:w="3192" w:type="dxa"/>
          </w:tcPr>
          <w:p w:rsidR="00870B7F" w:rsidRPr="00870B7F" w:rsidRDefault="00870B7F" w:rsidP="00870B7F">
            <w:pPr>
              <w:spacing w:line="240" w:lineRule="auto"/>
              <w:jc w:val="center"/>
            </w:pPr>
            <w:r w:rsidRPr="00870B7F">
              <w:t>1,379</w:t>
            </w:r>
          </w:p>
        </w:tc>
        <w:tc>
          <w:tcPr>
            <w:tcW w:w="3192" w:type="dxa"/>
          </w:tcPr>
          <w:p w:rsidR="00870B7F" w:rsidRPr="00870B7F" w:rsidRDefault="00870B7F" w:rsidP="00870B7F">
            <w:pPr>
              <w:spacing w:line="240" w:lineRule="auto"/>
              <w:jc w:val="center"/>
            </w:pPr>
            <w:r w:rsidRPr="00870B7F">
              <w:t>7,311</w:t>
            </w:r>
          </w:p>
        </w:tc>
      </w:tr>
      <w:tr w:rsidR="00870B7F" w:rsidRPr="00870B7F" w:rsidTr="00870B7F">
        <w:tc>
          <w:tcPr>
            <w:tcW w:w="3192" w:type="dxa"/>
          </w:tcPr>
          <w:p w:rsidR="00870B7F" w:rsidRPr="00870B7F" w:rsidRDefault="00870B7F" w:rsidP="00870B7F">
            <w:pPr>
              <w:spacing w:line="240" w:lineRule="auto"/>
              <w:jc w:val="center"/>
            </w:pPr>
            <w:r w:rsidRPr="00870B7F">
              <w:t>Officer</w:t>
            </w:r>
          </w:p>
        </w:tc>
        <w:tc>
          <w:tcPr>
            <w:tcW w:w="3192" w:type="dxa"/>
          </w:tcPr>
          <w:p w:rsidR="00870B7F" w:rsidRPr="00870B7F" w:rsidRDefault="00870B7F" w:rsidP="00870B7F">
            <w:pPr>
              <w:spacing w:line="240" w:lineRule="auto"/>
              <w:jc w:val="center"/>
            </w:pPr>
            <w:r w:rsidRPr="00870B7F">
              <w:t>2,828</w:t>
            </w:r>
          </w:p>
        </w:tc>
        <w:tc>
          <w:tcPr>
            <w:tcW w:w="3192" w:type="dxa"/>
          </w:tcPr>
          <w:p w:rsidR="00870B7F" w:rsidRPr="00870B7F" w:rsidRDefault="00870B7F" w:rsidP="00870B7F">
            <w:pPr>
              <w:spacing w:line="240" w:lineRule="auto"/>
              <w:jc w:val="center"/>
            </w:pPr>
            <w:r w:rsidRPr="00870B7F">
              <w:t>16,620</w:t>
            </w:r>
          </w:p>
        </w:tc>
      </w:tr>
      <w:tr w:rsidR="00870B7F" w:rsidRPr="00870B7F" w:rsidTr="00870B7F">
        <w:tc>
          <w:tcPr>
            <w:tcW w:w="3192" w:type="dxa"/>
          </w:tcPr>
          <w:p w:rsidR="00870B7F" w:rsidRPr="00870B7F" w:rsidRDefault="00870B7F" w:rsidP="00870B7F">
            <w:pPr>
              <w:spacing w:line="240" w:lineRule="auto"/>
              <w:jc w:val="center"/>
            </w:pPr>
            <w:r w:rsidRPr="00870B7F">
              <w:t>Commissioned Officer</w:t>
            </w:r>
          </w:p>
        </w:tc>
        <w:tc>
          <w:tcPr>
            <w:tcW w:w="3192" w:type="dxa"/>
          </w:tcPr>
          <w:p w:rsidR="00870B7F" w:rsidRPr="00870B7F" w:rsidRDefault="00870B7F" w:rsidP="00870B7F">
            <w:pPr>
              <w:spacing w:line="240" w:lineRule="auto"/>
              <w:jc w:val="center"/>
            </w:pPr>
            <w:r w:rsidRPr="00870B7F">
              <w:t>3,557</w:t>
            </w:r>
          </w:p>
        </w:tc>
        <w:tc>
          <w:tcPr>
            <w:tcW w:w="3192" w:type="dxa"/>
          </w:tcPr>
          <w:p w:rsidR="00870B7F" w:rsidRPr="00870B7F" w:rsidRDefault="00870B7F" w:rsidP="00870B7F">
            <w:pPr>
              <w:spacing w:line="240" w:lineRule="auto"/>
              <w:jc w:val="center"/>
            </w:pPr>
            <w:r w:rsidRPr="00870B7F">
              <w:t>19,239</w:t>
            </w:r>
          </w:p>
        </w:tc>
      </w:tr>
      <w:tr w:rsidR="00870B7F" w:rsidRPr="00870B7F" w:rsidTr="00870B7F">
        <w:tc>
          <w:tcPr>
            <w:tcW w:w="3192" w:type="dxa"/>
          </w:tcPr>
          <w:p w:rsidR="00870B7F" w:rsidRPr="00870B7F" w:rsidRDefault="00870B7F" w:rsidP="00870B7F">
            <w:pPr>
              <w:spacing w:line="240" w:lineRule="auto"/>
              <w:jc w:val="center"/>
            </w:pPr>
            <w:r w:rsidRPr="00870B7F">
              <w:t>Reserve</w:t>
            </w:r>
          </w:p>
        </w:tc>
        <w:tc>
          <w:tcPr>
            <w:tcW w:w="3192" w:type="dxa"/>
          </w:tcPr>
          <w:p w:rsidR="00870B7F" w:rsidRPr="00870B7F" w:rsidRDefault="00870B7F" w:rsidP="00870B7F">
            <w:pPr>
              <w:spacing w:line="240" w:lineRule="auto"/>
              <w:jc w:val="center"/>
            </w:pPr>
            <w:r w:rsidRPr="00870B7F">
              <w:t>182</w:t>
            </w:r>
          </w:p>
        </w:tc>
        <w:tc>
          <w:tcPr>
            <w:tcW w:w="3192" w:type="dxa"/>
          </w:tcPr>
          <w:p w:rsidR="00870B7F" w:rsidRPr="00870B7F" w:rsidRDefault="00870B7F" w:rsidP="00870B7F">
            <w:pPr>
              <w:spacing w:line="240" w:lineRule="auto"/>
              <w:jc w:val="center"/>
            </w:pPr>
            <w:r w:rsidRPr="00870B7F">
              <w:t>841</w:t>
            </w:r>
          </w:p>
        </w:tc>
      </w:tr>
    </w:tbl>
    <w:p w:rsidR="00870B7F" w:rsidRPr="00870B7F" w:rsidRDefault="00870B7F" w:rsidP="00870B7F">
      <w:pPr>
        <w:spacing w:line="480" w:lineRule="auto"/>
      </w:pPr>
    </w:p>
    <w:p w:rsidR="00870B7F" w:rsidRPr="00870B7F" w:rsidRDefault="00870B7F" w:rsidP="00870B7F">
      <w:pPr>
        <w:spacing w:line="240" w:lineRule="auto"/>
      </w:pPr>
      <w:r w:rsidRPr="00870B7F">
        <w:t>This document was created with data provided from the following sources:</w:t>
      </w:r>
    </w:p>
    <w:p w:rsidR="00870B7F" w:rsidRPr="00870B7F" w:rsidRDefault="00870B7F" w:rsidP="00870B7F">
      <w:pPr>
        <w:pStyle w:val="ListParagraph"/>
        <w:numPr>
          <w:ilvl w:val="0"/>
          <w:numId w:val="1"/>
        </w:numPr>
        <w:spacing w:line="240" w:lineRule="auto"/>
      </w:pPr>
      <w:hyperlink r:id="rId5" w:history="1">
        <w:r w:rsidRPr="00870B7F">
          <w:t>http://usmilitary.about.com/od/2009recruitingstatistics/a/year.htm</w:t>
        </w:r>
      </w:hyperlink>
    </w:p>
    <w:p w:rsidR="00870B7F" w:rsidRPr="00870B7F" w:rsidRDefault="00870B7F" w:rsidP="00870B7F">
      <w:pPr>
        <w:pStyle w:val="ListParagraph"/>
        <w:spacing w:line="240" w:lineRule="auto"/>
      </w:pPr>
    </w:p>
    <w:p w:rsidR="00870B7F" w:rsidRPr="00870B7F" w:rsidRDefault="00870B7F" w:rsidP="00870B7F">
      <w:pPr>
        <w:pStyle w:val="ListParagraph"/>
        <w:numPr>
          <w:ilvl w:val="0"/>
          <w:numId w:val="1"/>
        </w:numPr>
        <w:spacing w:line="240" w:lineRule="auto"/>
      </w:pPr>
      <w:hyperlink r:id="rId6" w:history="1">
        <w:r w:rsidRPr="00870B7F">
          <w:t>http://www.military-money-matters.com/military-pay.html</w:t>
        </w:r>
      </w:hyperlink>
    </w:p>
    <w:p w:rsidR="00870B7F" w:rsidRPr="00870B7F" w:rsidRDefault="00870B7F" w:rsidP="00870B7F">
      <w:pPr>
        <w:spacing w:line="480" w:lineRule="auto"/>
      </w:pPr>
    </w:p>
    <w:p w:rsidR="00F71694" w:rsidRPr="00870B7F" w:rsidRDefault="00F71694" w:rsidP="00870B7F"/>
    <w:sectPr w:rsidR="00F71694" w:rsidRPr="0087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046"/>
    <w:multiLevelType w:val="hybridMultilevel"/>
    <w:tmpl w:val="C82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7F"/>
    <w:rsid w:val="00870B7F"/>
    <w:rsid w:val="00F7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D882-9C23-4402-8CF9-FB93FE3E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7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7F"/>
    <w:pPr>
      <w:ind w:left="720"/>
      <w:contextualSpacing/>
    </w:pPr>
  </w:style>
  <w:style w:type="character" w:styleId="Hyperlink">
    <w:name w:val="Hyperlink"/>
    <w:basedOn w:val="DefaultParagraphFont"/>
    <w:uiPriority w:val="99"/>
    <w:unhideWhenUsed/>
    <w:rsid w:val="00870B7F"/>
    <w:rPr>
      <w:color w:val="0563C1" w:themeColor="hyperlink"/>
      <w:u w:val="single"/>
    </w:rPr>
  </w:style>
  <w:style w:type="table" w:styleId="MediumShading1-Accent1">
    <w:name w:val="Medium Shading 1 Accent 1"/>
    <w:basedOn w:val="TableNormal"/>
    <w:uiPriority w:val="63"/>
    <w:rsid w:val="00870B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8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tary-money-matters.com/military-pay.html" TargetMode="External"/><Relationship Id="rId5" Type="http://schemas.openxmlformats.org/officeDocument/2006/relationships/hyperlink" Target="http://usmilitary.about.com/od/2009recruitingstatistics/a/yea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1</cp:revision>
  <dcterms:created xsi:type="dcterms:W3CDTF">2017-03-23T13:42:00Z</dcterms:created>
  <dcterms:modified xsi:type="dcterms:W3CDTF">2017-03-23T13:45:00Z</dcterms:modified>
</cp:coreProperties>
</file>